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2 (Framework Tender)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Redacted under FOIA section 43, Commercial Interests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5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RM6310</w:t>
      <w:tab/>
      <w:t xml:space="preserve">                                           </w:t>
    </w:r>
  </w:p>
  <w:p w:rsidR="00000000" w:rsidDel="00000000" w:rsidP="00000000" w:rsidRDefault="00000000" w:rsidRPr="00000000" w14:paraId="0000000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7">
    <w:pPr>
      <w:spacing w:after="0" w:line="240" w:lineRule="auto"/>
      <w:jc w:val="both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  <w:tab/>
    </w:r>
    <w:r w:rsidDel="00000000" w:rsidR="00000000" w:rsidRPr="00000000">
      <w:rPr>
        <w:rtl w:val="0"/>
      </w:rPr>
      <w:tab/>
      <w:tab/>
      <w:tab/>
    </w:r>
    <w:bookmarkStart w:colFirst="0" w:colLast="0" w:name="bookmark=id.30j0zll" w:id="0"/>
    <w:bookmarkEnd w:id="0"/>
    <w:r w:rsidDel="00000000" w:rsidR="00000000" w:rsidRPr="00000000">
      <w:rPr>
        <w:color w:val="bfbfbf"/>
        <w:rtl w:val="0"/>
      </w:rPr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b w:val="1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0"/>
        <w:szCs w:val="20"/>
        <w:rtl w:val="0"/>
      </w:rPr>
      <w:t xml:space="preserve">Framework Schedule 2 (Framework Tender)</w:t>
    </w:r>
  </w:p>
  <w:p w:rsidR="00000000" w:rsidDel="00000000" w:rsidP="00000000" w:rsidRDefault="00000000" w:rsidRPr="00000000" w14:paraId="0000000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23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JNzYkcCUOMwTLIEZ/H19PN5trVg==">CgMxLjAyCmlkLjMwajB6bGw4AHIhMUd5WDZfYXVaMmxzZUIxZVg4dUxvejNpOWVzNVViQ3Jp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2018-06-18T10:59:00Z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